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AE44E6" w:rsidRPr="00AE44E6" w14:paraId="14211837" w14:textId="77777777" w:rsidTr="00AE44E6">
        <w:trPr>
          <w:tblCellSpacing w:w="0" w:type="dxa"/>
          <w:jc w:val="center"/>
        </w:trPr>
        <w:tc>
          <w:tcPr>
            <w:tcW w:w="0" w:type="auto"/>
            <w:shd w:val="clear" w:color="auto" w:fill="FFFFFF"/>
            <w:vAlign w:val="center"/>
            <w:hideMark/>
          </w:tcPr>
          <w:p w14:paraId="1A22B277" w14:textId="77777777" w:rsidR="00AE44E6" w:rsidRPr="00AE44E6" w:rsidRDefault="00AE44E6" w:rsidP="00AE44E6">
            <w:pPr>
              <w:spacing w:before="100" w:beforeAutospacing="1" w:after="100" w:afterAutospacing="1"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tbl>
            <w:tblPr>
              <w:tblW w:w="10950" w:type="dxa"/>
              <w:tblCellSpacing w:w="0" w:type="dxa"/>
              <w:tblCellMar>
                <w:left w:w="0" w:type="dxa"/>
                <w:right w:w="0" w:type="dxa"/>
              </w:tblCellMar>
              <w:tblLook w:val="04A0" w:firstRow="1" w:lastRow="0" w:firstColumn="1" w:lastColumn="0" w:noHBand="0" w:noVBand="1"/>
            </w:tblPr>
            <w:tblGrid>
              <w:gridCol w:w="10800"/>
            </w:tblGrid>
            <w:tr w:rsidR="00AE44E6" w:rsidRPr="00AE44E6" w14:paraId="118295D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4E6" w:rsidRPr="00AE44E6" w14:paraId="4519A6FD" w14:textId="77777777">
                    <w:trPr>
                      <w:tblCellSpacing w:w="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AE44E6" w:rsidRPr="00AE44E6" w14:paraId="27B3D4B9" w14:textId="77777777">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100"/>
                              </w:tblGrid>
                              <w:tr w:rsidR="00AE44E6" w:rsidRPr="00AE44E6" w14:paraId="7150164E" w14:textId="77777777">
                                <w:trPr>
                                  <w:tblCellSpacing w:w="0" w:type="dxa"/>
                                </w:trPr>
                                <w:tc>
                                  <w:tcPr>
                                    <w:tcW w:w="0" w:type="auto"/>
                                    <w:vAlign w:val="center"/>
                                    <w:hideMark/>
                                  </w:tcPr>
                                  <w:p w14:paraId="40254836"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tc>
                              </w:tr>
                              <w:tr w:rsidR="00AE44E6" w:rsidRPr="00AE44E6" w14:paraId="20418B55" w14:textId="77777777">
                                <w:trPr>
                                  <w:tblCellSpacing w:w="0" w:type="dxa"/>
                                </w:trPr>
                                <w:tc>
                                  <w:tcPr>
                                    <w:tcW w:w="0" w:type="auto"/>
                                    <w:vAlign w:val="center"/>
                                    <w:hideMark/>
                                  </w:tcPr>
                                  <w:p w14:paraId="2874B49C"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noProof/>
                                        <w:color w:val="000000"/>
                                        <w:sz w:val="17"/>
                                        <w:szCs w:val="17"/>
                                      </w:rPr>
                                      <w:drawing>
                                        <wp:inline distT="0" distB="0" distL="0" distR="0" wp14:anchorId="54AAB478" wp14:editId="33DA4C2A">
                                          <wp:extent cx="1543050" cy="752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752475"/>
                                                  </a:xfrm>
                                                  <a:prstGeom prst="rect">
                                                    <a:avLst/>
                                                  </a:prstGeom>
                                                  <a:noFill/>
                                                  <a:ln>
                                                    <a:noFill/>
                                                  </a:ln>
                                                </pic:spPr>
                                              </pic:pic>
                                            </a:graphicData>
                                          </a:graphic>
                                        </wp:inline>
                                      </w:drawing>
                                    </w:r>
                                  </w:p>
                                </w:tc>
                              </w:tr>
                            </w:tbl>
                            <w:p w14:paraId="0D8AFA5F"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38F47840" w14:textId="77777777" w:rsidR="00AE44E6" w:rsidRPr="00AE44E6" w:rsidRDefault="00AE44E6" w:rsidP="00AE44E6">
                        <w:pPr>
                          <w:spacing w:after="0" w:line="240" w:lineRule="auto"/>
                          <w:rPr>
                            <w:rFonts w:ascii="Times New Roman" w:eastAsia="Times New Roman" w:hAnsi="Times New Roman" w:cs="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AE44E6" w:rsidRPr="00AE44E6" w14:paraId="05E62B7D" w14:textId="77777777">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100"/>
                              </w:tblGrid>
                              <w:tr w:rsidR="00AE44E6" w:rsidRPr="00AE44E6" w14:paraId="707585DD" w14:textId="77777777">
                                <w:trPr>
                                  <w:tblCellSpacing w:w="0" w:type="dxa"/>
                                </w:trPr>
                                <w:tc>
                                  <w:tcPr>
                                    <w:tcW w:w="0" w:type="auto"/>
                                    <w:tcMar>
                                      <w:top w:w="150" w:type="dxa"/>
                                      <w:left w:w="0" w:type="dxa"/>
                                      <w:bottom w:w="0" w:type="dxa"/>
                                      <w:right w:w="0" w:type="dxa"/>
                                    </w:tcMar>
                                    <w:vAlign w:val="center"/>
                                    <w:hideMark/>
                                  </w:tcPr>
                                  <w:p w14:paraId="15B60E30" w14:textId="77777777" w:rsidR="00AE44E6" w:rsidRPr="00AE44E6" w:rsidRDefault="00AE44E6" w:rsidP="00AE44E6">
                                    <w:pPr>
                                      <w:spacing w:after="0" w:line="240" w:lineRule="auto"/>
                                      <w:jc w:val="right"/>
                                      <w:rPr>
                                        <w:rFonts w:ascii="Trebuchet MS" w:eastAsia="Calibri" w:hAnsi="Trebuchet MS" w:cs="Calibri"/>
                                        <w:color w:val="000000"/>
                                        <w:sz w:val="17"/>
                                        <w:szCs w:val="17"/>
                                      </w:rPr>
                                    </w:pPr>
                                    <w:r w:rsidRPr="00AE44E6">
                                      <w:rPr>
                                        <w:rFonts w:ascii="Trebuchet MS" w:eastAsia="Calibri" w:hAnsi="Trebuchet MS" w:cs="Calibri"/>
                                        <w:b/>
                                        <w:bCs/>
                                        <w:color w:val="0E549E"/>
                                        <w:sz w:val="15"/>
                                        <w:szCs w:val="15"/>
                                      </w:rPr>
                                      <w:t>RON DESANTIS</w:t>
                                    </w:r>
                                  </w:p>
                                  <w:p w14:paraId="044B003D" w14:textId="77777777" w:rsidR="00AE44E6" w:rsidRPr="00AE44E6" w:rsidRDefault="00AE44E6" w:rsidP="00AE44E6">
                                    <w:pPr>
                                      <w:spacing w:after="0" w:line="240" w:lineRule="auto"/>
                                      <w:jc w:val="right"/>
                                      <w:rPr>
                                        <w:rFonts w:ascii="Trebuchet MS" w:eastAsia="Calibri" w:hAnsi="Trebuchet MS" w:cs="Calibri"/>
                                        <w:color w:val="000000"/>
                                        <w:sz w:val="17"/>
                                        <w:szCs w:val="17"/>
                                      </w:rPr>
                                    </w:pPr>
                                    <w:r w:rsidRPr="00AE44E6">
                                      <w:rPr>
                                        <w:rFonts w:ascii="Trebuchet MS" w:eastAsia="Calibri" w:hAnsi="Trebuchet MS" w:cs="Calibri"/>
                                        <w:color w:val="666666"/>
                                        <w:sz w:val="15"/>
                                        <w:szCs w:val="15"/>
                                      </w:rPr>
                                      <w:t>GOVERNOR</w:t>
                                    </w:r>
                                  </w:p>
                                  <w:p w14:paraId="4C54CB7F" w14:textId="77777777" w:rsidR="00AE44E6" w:rsidRPr="00AE44E6" w:rsidRDefault="00AE44E6" w:rsidP="00AE44E6">
                                    <w:pPr>
                                      <w:spacing w:after="0" w:line="240" w:lineRule="auto"/>
                                      <w:jc w:val="right"/>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p w14:paraId="6C0FAED6" w14:textId="77777777" w:rsidR="00AE44E6" w:rsidRPr="00AE44E6" w:rsidRDefault="00AE44E6" w:rsidP="00AE44E6">
                                    <w:pPr>
                                      <w:spacing w:after="0" w:line="240" w:lineRule="auto"/>
                                      <w:jc w:val="right"/>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p w14:paraId="30B33091" w14:textId="77777777" w:rsidR="00AE44E6" w:rsidRPr="00AE44E6" w:rsidRDefault="00AE44E6" w:rsidP="00AE44E6">
                                    <w:pPr>
                                      <w:spacing w:after="0" w:line="240" w:lineRule="auto"/>
                                      <w:jc w:val="right"/>
                                      <w:rPr>
                                        <w:rFonts w:ascii="Trebuchet MS" w:eastAsia="Calibri" w:hAnsi="Trebuchet MS" w:cs="Calibri"/>
                                        <w:color w:val="000000"/>
                                        <w:sz w:val="17"/>
                                        <w:szCs w:val="17"/>
                                      </w:rPr>
                                    </w:pPr>
                                    <w:r w:rsidRPr="00AE44E6">
                                      <w:rPr>
                                        <w:rFonts w:ascii="Trebuchet MS" w:eastAsia="Calibri" w:hAnsi="Trebuchet MS" w:cs="Calibri"/>
                                        <w:b/>
                                        <w:bCs/>
                                        <w:color w:val="0E549E"/>
                                        <w:sz w:val="15"/>
                                        <w:szCs w:val="15"/>
                                      </w:rPr>
                                      <w:t>SIMONE MARSTILLER</w:t>
                                    </w:r>
                                  </w:p>
                                  <w:p w14:paraId="655B0902" w14:textId="77777777" w:rsidR="00AE44E6" w:rsidRPr="00AE44E6" w:rsidRDefault="00AE44E6" w:rsidP="00AE44E6">
                                    <w:pPr>
                                      <w:spacing w:after="0" w:line="240" w:lineRule="auto"/>
                                      <w:jc w:val="right"/>
                                      <w:rPr>
                                        <w:rFonts w:ascii="Trebuchet MS" w:eastAsia="Calibri" w:hAnsi="Trebuchet MS" w:cs="Calibri"/>
                                        <w:color w:val="000000"/>
                                        <w:sz w:val="17"/>
                                        <w:szCs w:val="17"/>
                                      </w:rPr>
                                    </w:pPr>
                                    <w:r w:rsidRPr="00AE44E6">
                                      <w:rPr>
                                        <w:rFonts w:ascii="Trebuchet MS" w:eastAsia="Calibri" w:hAnsi="Trebuchet MS" w:cs="Calibri"/>
                                        <w:color w:val="666666"/>
                                        <w:sz w:val="15"/>
                                        <w:szCs w:val="15"/>
                                      </w:rPr>
                                      <w:t> SECRETARY</w:t>
                                    </w:r>
                                  </w:p>
                                </w:tc>
                              </w:tr>
                              <w:tr w:rsidR="00AE44E6" w:rsidRPr="00AE44E6" w14:paraId="1B2A3E6C" w14:textId="77777777">
                                <w:trPr>
                                  <w:tblCellSpacing w:w="0" w:type="dxa"/>
                                </w:trPr>
                                <w:tc>
                                  <w:tcPr>
                                    <w:tcW w:w="0" w:type="auto"/>
                                    <w:tcMar>
                                      <w:top w:w="150" w:type="dxa"/>
                                      <w:left w:w="0" w:type="dxa"/>
                                      <w:bottom w:w="0" w:type="dxa"/>
                                      <w:right w:w="0" w:type="dxa"/>
                                    </w:tcMar>
                                    <w:vAlign w:val="center"/>
                                    <w:hideMark/>
                                  </w:tcPr>
                                  <w:p w14:paraId="679D5DF4" w14:textId="77777777" w:rsidR="00AE44E6" w:rsidRPr="00AE44E6" w:rsidRDefault="00AE44E6" w:rsidP="00AE44E6">
                                    <w:pPr>
                                      <w:spacing w:after="0" w:line="240" w:lineRule="auto"/>
                                      <w:rPr>
                                        <w:rFonts w:ascii="Trebuchet MS" w:eastAsia="Times New Roman" w:hAnsi="Trebuchet MS" w:cs="Calibri"/>
                                        <w:color w:val="000000"/>
                                        <w:sz w:val="17"/>
                                        <w:szCs w:val="17"/>
                                      </w:rPr>
                                    </w:pPr>
                                    <w:r w:rsidRPr="00AE44E6">
                                      <w:rPr>
                                        <w:rFonts w:ascii="Trebuchet MS" w:eastAsia="Times New Roman" w:hAnsi="Trebuchet MS" w:cs="Calibri"/>
                                        <w:color w:val="000000"/>
                                        <w:sz w:val="17"/>
                                        <w:szCs w:val="17"/>
                                      </w:rPr>
                                      <w:t> </w:t>
                                    </w:r>
                                  </w:p>
                                </w:tc>
                              </w:tr>
                            </w:tbl>
                            <w:p w14:paraId="3EA97479"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6A1F129B"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04281A38"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r w:rsidR="00AE44E6" w:rsidRPr="00AE44E6" w14:paraId="0C262BB9" w14:textId="77777777">
              <w:trPr>
                <w:tblCellSpacing w:w="0" w:type="dxa"/>
              </w:trPr>
              <w:tc>
                <w:tcPr>
                  <w:tcW w:w="0" w:type="auto"/>
                  <w:vAlign w:val="center"/>
                  <w:hideMark/>
                </w:tcPr>
                <w:tbl>
                  <w:tblPr>
                    <w:tblW w:w="10860" w:type="dxa"/>
                    <w:tblCellSpacing w:w="0" w:type="dxa"/>
                    <w:tblCellMar>
                      <w:left w:w="0" w:type="dxa"/>
                      <w:right w:w="0" w:type="dxa"/>
                    </w:tblCellMar>
                    <w:tblLook w:val="04A0" w:firstRow="1" w:lastRow="0" w:firstColumn="1" w:lastColumn="0" w:noHBand="0" w:noVBand="1"/>
                  </w:tblPr>
                  <w:tblGrid>
                    <w:gridCol w:w="10800"/>
                  </w:tblGrid>
                  <w:tr w:rsidR="00AE44E6" w:rsidRPr="00AE44E6" w14:paraId="6DAB814D" w14:textId="77777777">
                    <w:trPr>
                      <w:tblCellSpacing w:w="0" w:type="dxa"/>
                    </w:trPr>
                    <w:tc>
                      <w:tcPr>
                        <w:tcW w:w="5000" w:type="pct"/>
                        <w:hideMark/>
                      </w:tcPr>
                      <w:tbl>
                        <w:tblPr>
                          <w:tblW w:w="10965" w:type="dxa"/>
                          <w:tblCellSpacing w:w="0" w:type="dxa"/>
                          <w:tblCellMar>
                            <w:left w:w="0" w:type="dxa"/>
                            <w:right w:w="0" w:type="dxa"/>
                          </w:tblCellMar>
                          <w:tblLook w:val="04A0" w:firstRow="1" w:lastRow="0" w:firstColumn="1" w:lastColumn="0" w:noHBand="0" w:noVBand="1"/>
                        </w:tblPr>
                        <w:tblGrid>
                          <w:gridCol w:w="10965"/>
                        </w:tblGrid>
                        <w:tr w:rsidR="00AE44E6" w:rsidRPr="00AE44E6" w14:paraId="799C5286" w14:textId="77777777">
                          <w:trPr>
                            <w:tblCellSpacing w:w="0" w:type="dxa"/>
                          </w:trPr>
                          <w:tc>
                            <w:tcPr>
                              <w:tcW w:w="0" w:type="auto"/>
                              <w:tcMar>
                                <w:top w:w="150" w:type="dxa"/>
                                <w:left w:w="150" w:type="dxa"/>
                                <w:bottom w:w="150" w:type="dxa"/>
                                <w:right w:w="150" w:type="dxa"/>
                              </w:tcMar>
                            </w:tcPr>
                            <w:tbl>
                              <w:tblPr>
                                <w:tblW w:w="10605" w:type="dxa"/>
                                <w:tblCellSpacing w:w="0" w:type="dxa"/>
                                <w:tblCellMar>
                                  <w:left w:w="0" w:type="dxa"/>
                                  <w:right w:w="0" w:type="dxa"/>
                                </w:tblCellMar>
                                <w:tblLook w:val="04A0" w:firstRow="1" w:lastRow="0" w:firstColumn="1" w:lastColumn="0" w:noHBand="0" w:noVBand="1"/>
                              </w:tblPr>
                              <w:tblGrid>
                                <w:gridCol w:w="10605"/>
                              </w:tblGrid>
                              <w:tr w:rsidR="00AE44E6" w:rsidRPr="00AE44E6" w14:paraId="4EC2FB43" w14:textId="77777777">
                                <w:trPr>
                                  <w:tblCellSpacing w:w="0" w:type="dxa"/>
                                </w:trPr>
                                <w:tc>
                                  <w:tcPr>
                                    <w:tcW w:w="0" w:type="auto"/>
                                    <w:vAlign w:val="center"/>
                                    <w:hideMark/>
                                  </w:tcPr>
                                  <w:p w14:paraId="59B9FA44"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hyperlink r:id="rId6" w:history="1">
                                      <w:r w:rsidRPr="00AE44E6">
                                        <w:rPr>
                                          <w:rFonts w:ascii="Arial" w:eastAsia="Calibri" w:hAnsi="Arial" w:cs="Arial"/>
                                          <w:b/>
                                          <w:bCs/>
                                          <w:color w:val="0E549E"/>
                                          <w:sz w:val="21"/>
                                          <w:szCs w:val="21"/>
                                          <w:u w:val="single"/>
                                        </w:rPr>
                                        <w:t>Home</w:t>
                                      </w:r>
                                    </w:hyperlink>
                                    <w:r w:rsidRPr="00AE44E6">
                                      <w:rPr>
                                        <w:rFonts w:ascii="Arial" w:eastAsia="Calibri" w:hAnsi="Arial" w:cs="Arial"/>
                                        <w:b/>
                                        <w:bCs/>
                                        <w:color w:val="000000"/>
                                        <w:sz w:val="21"/>
                                        <w:szCs w:val="21"/>
                                      </w:rPr>
                                      <w:t> | </w:t>
                                    </w:r>
                                    <w:hyperlink r:id="rId7" w:history="1">
                                      <w:r w:rsidRPr="00AE44E6">
                                        <w:rPr>
                                          <w:rFonts w:ascii="Arial" w:eastAsia="Calibri" w:hAnsi="Arial" w:cs="Arial"/>
                                          <w:b/>
                                          <w:bCs/>
                                          <w:color w:val="0E549E"/>
                                          <w:sz w:val="21"/>
                                          <w:szCs w:val="21"/>
                                          <w:u w:val="single"/>
                                        </w:rPr>
                                        <w:t>About Us</w:t>
                                      </w:r>
                                    </w:hyperlink>
                                    <w:r w:rsidRPr="00AE44E6">
                                      <w:rPr>
                                        <w:rFonts w:ascii="Arial" w:eastAsia="Calibri" w:hAnsi="Arial" w:cs="Arial"/>
                                        <w:b/>
                                        <w:bCs/>
                                        <w:color w:val="000000"/>
                                        <w:sz w:val="21"/>
                                        <w:szCs w:val="21"/>
                                      </w:rPr>
                                      <w:t> | </w:t>
                                    </w:r>
                                    <w:hyperlink r:id="rId8" w:history="1">
                                      <w:r w:rsidRPr="00AE44E6">
                                        <w:rPr>
                                          <w:rFonts w:ascii="Arial" w:eastAsia="Calibri" w:hAnsi="Arial" w:cs="Arial"/>
                                          <w:b/>
                                          <w:bCs/>
                                          <w:color w:val="0E549E"/>
                                          <w:sz w:val="21"/>
                                          <w:szCs w:val="21"/>
                                          <w:u w:val="single"/>
                                        </w:rPr>
                                        <w:t>Medicaid</w:t>
                                      </w:r>
                                    </w:hyperlink>
                                    <w:r w:rsidRPr="00AE44E6">
                                      <w:rPr>
                                        <w:rFonts w:ascii="Arial" w:eastAsia="Calibri" w:hAnsi="Arial" w:cs="Arial"/>
                                        <w:b/>
                                        <w:bCs/>
                                        <w:color w:val="000000"/>
                                        <w:sz w:val="21"/>
                                        <w:szCs w:val="21"/>
                                      </w:rPr>
                                      <w:t> | </w:t>
                                    </w:r>
                                    <w:hyperlink r:id="rId9" w:history="1">
                                      <w:r w:rsidRPr="00AE44E6">
                                        <w:rPr>
                                          <w:rFonts w:ascii="Arial" w:eastAsia="Calibri" w:hAnsi="Arial" w:cs="Arial"/>
                                          <w:b/>
                                          <w:bCs/>
                                          <w:color w:val="0E549E"/>
                                          <w:sz w:val="21"/>
                                          <w:szCs w:val="21"/>
                                          <w:u w:val="single"/>
                                        </w:rPr>
                                        <w:t>Licensure &amp; Regulation</w:t>
                                      </w:r>
                                    </w:hyperlink>
                                    <w:r w:rsidRPr="00AE44E6">
                                      <w:rPr>
                                        <w:rFonts w:ascii="Arial" w:eastAsia="Calibri" w:hAnsi="Arial" w:cs="Arial"/>
                                        <w:b/>
                                        <w:bCs/>
                                        <w:color w:val="000000"/>
                                        <w:sz w:val="21"/>
                                        <w:szCs w:val="21"/>
                                      </w:rPr>
                                      <w:t> | </w:t>
                                    </w:r>
                                    <w:hyperlink r:id="rId10" w:history="1">
                                      <w:r w:rsidRPr="00AE44E6">
                                        <w:rPr>
                                          <w:rFonts w:ascii="Arial" w:eastAsia="Calibri" w:hAnsi="Arial" w:cs="Arial"/>
                                          <w:b/>
                                          <w:bCs/>
                                          <w:color w:val="C74040"/>
                                          <w:sz w:val="21"/>
                                          <w:szCs w:val="21"/>
                                          <w:u w:val="single"/>
                                        </w:rPr>
                                        <w:t>Report Fraud</w:t>
                                      </w:r>
                                    </w:hyperlink>
                                    <w:r w:rsidRPr="00AE44E6">
                                      <w:rPr>
                                        <w:rFonts w:ascii="Arial" w:eastAsia="Calibri" w:hAnsi="Arial" w:cs="Arial"/>
                                        <w:b/>
                                        <w:bCs/>
                                        <w:color w:val="000000"/>
                                        <w:sz w:val="21"/>
                                        <w:szCs w:val="21"/>
                                      </w:rPr>
                                      <w:t> | </w:t>
                                    </w:r>
                                    <w:hyperlink r:id="rId11" w:history="1">
                                      <w:r w:rsidRPr="00AE44E6">
                                        <w:rPr>
                                          <w:rFonts w:ascii="Arial" w:eastAsia="Calibri" w:hAnsi="Arial" w:cs="Arial"/>
                                          <w:b/>
                                          <w:bCs/>
                                          <w:color w:val="0E549E"/>
                                          <w:sz w:val="21"/>
                                          <w:szCs w:val="21"/>
                                          <w:u w:val="single"/>
                                        </w:rPr>
                                        <w:t>Report Medicaid Issue/Complaint</w:t>
                                      </w:r>
                                    </w:hyperlink>
                                  </w:p>
                                </w:tc>
                              </w:tr>
                            </w:tbl>
                            <w:p w14:paraId="292E1D25" w14:textId="77777777" w:rsidR="00AE44E6" w:rsidRPr="00AE44E6" w:rsidRDefault="00AE44E6" w:rsidP="00AE44E6">
                              <w:pPr>
                                <w:spacing w:after="0" w:line="240" w:lineRule="auto"/>
                                <w:rPr>
                                  <w:rFonts w:ascii="Trebuchet MS" w:eastAsia="Times New Roman" w:hAnsi="Trebuchet MS" w:cs="Calibri"/>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665"/>
                              </w:tblGrid>
                              <w:tr w:rsidR="00AE44E6" w:rsidRPr="00AE44E6" w14:paraId="2F119573" w14:textId="77777777">
                                <w:trPr>
                                  <w:tblCellSpacing w:w="0" w:type="dxa"/>
                                </w:trPr>
                                <w:tc>
                                  <w:tcPr>
                                    <w:tcW w:w="0" w:type="auto"/>
                                    <w:vAlign w:val="center"/>
                                    <w:hideMark/>
                                  </w:tcPr>
                                  <w:p w14:paraId="6920EC2E"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tc>
                              </w:tr>
                              <w:tr w:rsidR="00AE44E6" w:rsidRPr="00AE44E6" w14:paraId="06F95D55" w14:textId="77777777">
                                <w:trPr>
                                  <w:tblCellSpacing w:w="0" w:type="dxa"/>
                                </w:trPr>
                                <w:tc>
                                  <w:tcPr>
                                    <w:tcW w:w="0" w:type="auto"/>
                                    <w:shd w:val="clear" w:color="auto" w:fill="0E549E"/>
                                    <w:tcMar>
                                      <w:top w:w="75" w:type="dxa"/>
                                      <w:left w:w="0" w:type="dxa"/>
                                      <w:bottom w:w="0" w:type="dxa"/>
                                      <w:right w:w="0" w:type="dxa"/>
                                    </w:tcMar>
                                    <w:vAlign w:val="center"/>
                                    <w:hideMark/>
                                  </w:tcPr>
                                  <w:p w14:paraId="509F3677"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Verdana" w:eastAsia="Calibri" w:hAnsi="Verdana" w:cs="Calibri"/>
                                        <w:color w:val="FFFFFF"/>
                                        <w:sz w:val="72"/>
                                        <w:szCs w:val="72"/>
                                      </w:rPr>
                                      <w:t>FLORIDA MEDICAID</w:t>
                                    </w:r>
                                    <w:r w:rsidRPr="00AE44E6">
                                      <w:rPr>
                                        <w:rFonts w:ascii="Trebuchet MS" w:eastAsia="Calibri" w:hAnsi="Trebuchet MS" w:cs="Calibri"/>
                                        <w:color w:val="000000"/>
                                        <w:sz w:val="17"/>
                                        <w:szCs w:val="17"/>
                                      </w:rPr>
                                      <w:br/>
                                    </w:r>
                                    <w:r w:rsidRPr="00AE44E6">
                                      <w:rPr>
                                        <w:rFonts w:ascii="Trebuchet MS" w:eastAsia="Calibri" w:hAnsi="Trebuchet MS" w:cs="Calibri"/>
                                        <w:i/>
                                        <w:iCs/>
                                        <w:color w:val="FFFFFF"/>
                                        <w:sz w:val="24"/>
                                        <w:szCs w:val="24"/>
                                      </w:rPr>
                                      <w:t>A Division of the Agency for Health Care Administration</w:t>
                                    </w:r>
                                  </w:p>
                                </w:tc>
                              </w:tr>
                            </w:tbl>
                            <w:p w14:paraId="277E4126" w14:textId="77777777" w:rsidR="00AE44E6" w:rsidRPr="00AE44E6" w:rsidRDefault="00AE44E6" w:rsidP="00AE44E6">
                              <w:pPr>
                                <w:spacing w:after="0" w:line="240" w:lineRule="auto"/>
                                <w:rPr>
                                  <w:rFonts w:ascii="Trebuchet MS" w:eastAsia="Times New Roman" w:hAnsi="Trebuchet MS" w:cs="Calibri"/>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665"/>
                              </w:tblGrid>
                              <w:tr w:rsidR="00AE44E6" w:rsidRPr="00AE44E6" w14:paraId="38426F8E" w14:textId="77777777">
                                <w:trPr>
                                  <w:tblCellSpacing w:w="0" w:type="dxa"/>
                                </w:trPr>
                                <w:tc>
                                  <w:tcPr>
                                    <w:tcW w:w="0" w:type="auto"/>
                                    <w:vAlign w:val="center"/>
                                    <w:hideMark/>
                                  </w:tcPr>
                                  <w:p w14:paraId="31961C48"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p w14:paraId="66C7C8F3"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p w14:paraId="19750778" w14:textId="77777777" w:rsidR="00AE44E6" w:rsidRPr="00AE44E6" w:rsidRDefault="00AE44E6" w:rsidP="00AE44E6">
                                    <w:pPr>
                                      <w:spacing w:after="0" w:line="240" w:lineRule="auto"/>
                                      <w:jc w:val="center"/>
                                      <w:rPr>
                                        <w:rFonts w:ascii="Trebuchet MS" w:eastAsia="Times New Roman" w:hAnsi="Trebuchet MS" w:cs="Calibri"/>
                                        <w:color w:val="000000"/>
                                        <w:sz w:val="17"/>
                                        <w:szCs w:val="17"/>
                                      </w:rPr>
                                    </w:pPr>
                                    <w:r w:rsidRPr="00AE44E6">
                                      <w:rPr>
                                        <w:rFonts w:ascii="Arial" w:eastAsia="Times New Roman" w:hAnsi="Arial" w:cs="Arial"/>
                                        <w:b/>
                                        <w:bCs/>
                                        <w:color w:val="0F529F"/>
                                        <w:sz w:val="33"/>
                                        <w:szCs w:val="33"/>
                                      </w:rPr>
                                      <w:t>Florida Medicaid Health Care Alert</w:t>
                                    </w:r>
                                  </w:p>
                                  <w:p w14:paraId="39AC3D5E" w14:textId="77777777" w:rsidR="00AE44E6" w:rsidRPr="00AE44E6" w:rsidRDefault="00AE44E6" w:rsidP="00AE44E6">
                                    <w:pPr>
                                      <w:spacing w:after="0" w:line="240" w:lineRule="auto"/>
                                      <w:jc w:val="center"/>
                                      <w:rPr>
                                        <w:rFonts w:ascii="Trebuchet MS" w:eastAsia="Times New Roman" w:hAnsi="Trebuchet MS" w:cs="Calibri"/>
                                        <w:color w:val="000000"/>
                                        <w:sz w:val="17"/>
                                        <w:szCs w:val="17"/>
                                      </w:rPr>
                                    </w:pPr>
                                    <w:r w:rsidRPr="00AE44E6">
                                      <w:rPr>
                                        <w:rFonts w:ascii="Trebuchet MS" w:eastAsia="Times New Roman" w:hAnsi="Trebuchet MS" w:cs="Calibri"/>
                                        <w:color w:val="000000"/>
                                        <w:sz w:val="17"/>
                                        <w:szCs w:val="17"/>
                                      </w:rPr>
                                      <w:t> </w:t>
                                    </w:r>
                                  </w:p>
                                  <w:p w14:paraId="1FBB1086" w14:textId="77777777" w:rsidR="00AE44E6" w:rsidRPr="00AE44E6" w:rsidRDefault="00AE44E6" w:rsidP="00AE44E6">
                                    <w:pPr>
                                      <w:spacing w:after="0" w:line="240" w:lineRule="auto"/>
                                      <w:jc w:val="center"/>
                                      <w:rPr>
                                        <w:rFonts w:ascii="Trebuchet MS" w:eastAsia="Times New Roman" w:hAnsi="Trebuchet MS" w:cs="Calibri"/>
                                        <w:color w:val="000000"/>
                                        <w:sz w:val="17"/>
                                        <w:szCs w:val="17"/>
                                      </w:rPr>
                                    </w:pPr>
                                    <w:r w:rsidRPr="00AE44E6">
                                      <w:rPr>
                                        <w:rFonts w:ascii="Arial" w:eastAsia="Times New Roman" w:hAnsi="Arial" w:cs="Arial"/>
                                        <w:b/>
                                        <w:bCs/>
                                        <w:color w:val="0F529F"/>
                                        <w:sz w:val="33"/>
                                        <w:szCs w:val="33"/>
                                      </w:rPr>
                                      <w:t>September 27, 2022</w:t>
                                    </w:r>
                                  </w:p>
                                  <w:p w14:paraId="6675A232" w14:textId="77777777" w:rsidR="00AE44E6" w:rsidRPr="00AE44E6" w:rsidRDefault="00AE44E6" w:rsidP="00AE44E6">
                                    <w:pPr>
                                      <w:spacing w:after="0" w:line="240" w:lineRule="auto"/>
                                      <w:jc w:val="center"/>
                                      <w:rPr>
                                        <w:rFonts w:ascii="Trebuchet MS" w:eastAsia="Times New Roman" w:hAnsi="Trebuchet MS" w:cs="Calibri"/>
                                        <w:color w:val="000000"/>
                                        <w:sz w:val="17"/>
                                        <w:szCs w:val="17"/>
                                      </w:rPr>
                                    </w:pPr>
                                    <w:r w:rsidRPr="00AE44E6">
                                      <w:rPr>
                                        <w:rFonts w:ascii="Trebuchet MS" w:eastAsia="Times New Roman" w:hAnsi="Trebuchet MS" w:cs="Calibri"/>
                                        <w:color w:val="000000"/>
                                        <w:sz w:val="17"/>
                                        <w:szCs w:val="17"/>
                                      </w:rPr>
                                      <w:t> </w:t>
                                    </w:r>
                                  </w:p>
                                  <w:p w14:paraId="49DC36E0" w14:textId="77777777" w:rsidR="00AE44E6" w:rsidRPr="00AE44E6" w:rsidRDefault="00AE44E6" w:rsidP="00AE44E6">
                                    <w:pPr>
                                      <w:spacing w:after="0" w:line="240" w:lineRule="auto"/>
                                      <w:jc w:val="center"/>
                                      <w:rPr>
                                        <w:rFonts w:ascii="Trebuchet MS" w:eastAsia="Times New Roman" w:hAnsi="Trebuchet MS" w:cs="Calibri"/>
                                        <w:color w:val="000000"/>
                                        <w:sz w:val="17"/>
                                        <w:szCs w:val="17"/>
                                      </w:rPr>
                                    </w:pPr>
                                    <w:r w:rsidRPr="00AE44E6">
                                      <w:rPr>
                                        <w:rFonts w:ascii="Trebuchet MS" w:eastAsia="Times New Roman" w:hAnsi="Trebuchet MS" w:cs="Calibri"/>
                                        <w:color w:val="000000"/>
                                        <w:sz w:val="17"/>
                                        <w:szCs w:val="17"/>
                                      </w:rPr>
                                      <w:pict w14:anchorId="5AB44A0A">
                                        <v:rect id="_x0000_i1033" style="width:468pt;height:1.5pt" o:hralign="center" o:hrstd="t" o:hr="t" fillcolor="#a0a0a0" stroked="f"/>
                                      </w:pict>
                                    </w:r>
                                  </w:p>
                                  <w:p w14:paraId="2031F9A2"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tc>
                              </w:tr>
                              <w:tr w:rsidR="00AE44E6" w:rsidRPr="00AE44E6" w14:paraId="39355B56" w14:textId="77777777">
                                <w:trPr>
                                  <w:tblCellSpacing w:w="0" w:type="dxa"/>
                                </w:trPr>
                                <w:tc>
                                  <w:tcPr>
                                    <w:tcW w:w="0" w:type="auto"/>
                                    <w:vAlign w:val="center"/>
                                    <w:hideMark/>
                                  </w:tcPr>
                                  <w:p w14:paraId="67BE5ACC"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Arial" w:eastAsia="Calibri" w:hAnsi="Arial" w:cs="Arial"/>
                                        <w:b/>
                                        <w:bCs/>
                                        <w:color w:val="0F529F"/>
                                        <w:sz w:val="33"/>
                                        <w:szCs w:val="33"/>
                                      </w:rPr>
                                      <w:t>Provider Type(s): ALL</w:t>
                                    </w:r>
                                  </w:p>
                                  <w:p w14:paraId="0CAE3781"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p w14:paraId="1293F8DA"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Arial" w:eastAsia="Calibri" w:hAnsi="Arial" w:cs="Arial"/>
                                        <w:b/>
                                        <w:bCs/>
                                        <w:color w:val="0F529F"/>
                                        <w:sz w:val="33"/>
                                        <w:szCs w:val="33"/>
                                      </w:rPr>
                                      <w:t>Hurricane Ian -- Key Medicaid Information for Fee-For-Service and Managed Care Providers</w:t>
                                    </w:r>
                                  </w:p>
                                  <w:p w14:paraId="51BE8462" w14:textId="77777777" w:rsidR="00AE44E6" w:rsidRPr="00AE44E6" w:rsidRDefault="00AE44E6" w:rsidP="00AE44E6">
                                    <w:pPr>
                                      <w:spacing w:before="100" w:beforeAutospacing="1" w:after="100" w:afterAutospacing="1" w:line="240" w:lineRule="auto"/>
                                      <w:rPr>
                                        <w:rFonts w:ascii="Trebuchet MS" w:eastAsia="Calibri" w:hAnsi="Trebuchet MS" w:cs="Calibri"/>
                                        <w:color w:val="000000"/>
                                        <w:sz w:val="17"/>
                                        <w:szCs w:val="17"/>
                                      </w:rPr>
                                    </w:pPr>
                                    <w:r w:rsidRPr="00AE44E6">
                                      <w:rPr>
                                        <w:rFonts w:ascii="Arial" w:eastAsia="Calibri" w:hAnsi="Arial" w:cs="Arial"/>
                                        <w:color w:val="000000"/>
                                        <w:sz w:val="24"/>
                                        <w:szCs w:val="24"/>
                                      </w:rPr>
                                      <w:t xml:space="preserve">It is imperative Florida Medicaid recipients maintain access to critical Medicaid services that are life sustaining (examples </w:t>
                                    </w:r>
                                    <w:proofErr w:type="gramStart"/>
                                    <w:r w:rsidRPr="00AE44E6">
                                      <w:rPr>
                                        <w:rFonts w:ascii="Arial" w:eastAsia="Calibri" w:hAnsi="Arial" w:cs="Arial"/>
                                        <w:color w:val="000000"/>
                                        <w:sz w:val="24"/>
                                        <w:szCs w:val="24"/>
                                      </w:rPr>
                                      <w:t>include;</w:t>
                                    </w:r>
                                    <w:proofErr w:type="gramEnd"/>
                                    <w:r w:rsidRPr="00AE44E6">
                                      <w:rPr>
                                        <w:rFonts w:ascii="Arial" w:eastAsia="Calibri" w:hAnsi="Arial" w:cs="Arial"/>
                                        <w:color w:val="000000"/>
                                        <w:sz w:val="24"/>
                                        <w:szCs w:val="24"/>
                                      </w:rPr>
                                      <w:t xml:space="preserve"> durable medical equipment and supplies, home health services, hospital services, nursing facility services, chemotherapy, dialysis services, etc.) (herein referred to as critical Medicaid services) during the disaster period. To this end, the Agency will ensure reimbursement for critical Medicaid services that are provided in good faith to eligible recipients who reside in the counties impacted by Hurricane Ian.</w:t>
                                    </w:r>
                                  </w:p>
                                  <w:p w14:paraId="14E97E7E" w14:textId="77777777" w:rsidR="00AE44E6" w:rsidRPr="00AE44E6" w:rsidRDefault="00AE44E6" w:rsidP="00AE44E6">
                                    <w:pPr>
                                      <w:spacing w:before="100" w:beforeAutospacing="1" w:after="100" w:afterAutospacing="1" w:line="240" w:lineRule="auto"/>
                                      <w:rPr>
                                        <w:rFonts w:ascii="Trebuchet MS" w:eastAsia="Calibri" w:hAnsi="Trebuchet MS" w:cs="Calibri"/>
                                        <w:color w:val="000000"/>
                                        <w:sz w:val="17"/>
                                        <w:szCs w:val="17"/>
                                      </w:rPr>
                                    </w:pPr>
                                    <w:r w:rsidRPr="00AE44E6">
                                      <w:rPr>
                                        <w:rFonts w:ascii="Arial" w:eastAsia="Calibri" w:hAnsi="Arial" w:cs="Arial"/>
                                        <w:color w:val="000000"/>
                                        <w:sz w:val="24"/>
                                        <w:szCs w:val="24"/>
                                      </w:rPr>
                                      <w:t>Please keep providing services:</w:t>
                                    </w:r>
                                  </w:p>
                                  <w:p w14:paraId="5CA667E9" w14:textId="77777777" w:rsidR="00AE44E6" w:rsidRPr="00AE44E6" w:rsidRDefault="00AE44E6" w:rsidP="00AE44E6">
                                    <w:pPr>
                                      <w:numPr>
                                        <w:ilvl w:val="0"/>
                                        <w:numId w:val="1"/>
                                      </w:numPr>
                                      <w:spacing w:before="100" w:beforeAutospacing="1" w:after="100" w:afterAutospacing="1" w:line="240" w:lineRule="auto"/>
                                      <w:ind w:left="840"/>
                                      <w:rPr>
                                        <w:rFonts w:ascii="Trebuchet MS" w:eastAsia="Times New Roman" w:hAnsi="Trebuchet MS" w:cs="Calibri"/>
                                        <w:color w:val="000000"/>
                                        <w:sz w:val="17"/>
                                        <w:szCs w:val="17"/>
                                      </w:rPr>
                                    </w:pPr>
                                    <w:r w:rsidRPr="00AE44E6">
                                      <w:rPr>
                                        <w:rFonts w:ascii="Arial" w:eastAsia="Times New Roman" w:hAnsi="Arial" w:cs="Arial"/>
                                        <w:color w:val="000000"/>
                                        <w:sz w:val="24"/>
                                        <w:szCs w:val="24"/>
                                      </w:rPr>
                                      <w:t>The Agency will waive all prior authorization requirements for critical Medicaid services</w:t>
                                    </w:r>
                                    <w:r w:rsidRPr="00AE44E6">
                                      <w:rPr>
                                        <w:rFonts w:ascii="Trebuchet MS" w:eastAsia="Times New Roman" w:hAnsi="Trebuchet MS" w:cs="Calibri"/>
                                        <w:color w:val="000000"/>
                                        <w:sz w:val="24"/>
                                        <w:szCs w:val="24"/>
                                      </w:rPr>
                                      <w:t> </w:t>
                                    </w:r>
                                    <w:r w:rsidRPr="00AE44E6">
                                      <w:rPr>
                                        <w:rFonts w:ascii="Arial" w:eastAsia="Times New Roman" w:hAnsi="Arial" w:cs="Arial"/>
                                        <w:color w:val="000000"/>
                                        <w:sz w:val="24"/>
                                        <w:szCs w:val="24"/>
                                      </w:rPr>
                                      <w:t>beginning September 27, 2022, until further notice.</w:t>
                                    </w:r>
                                    <w:r w:rsidRPr="00AE44E6">
                                      <w:rPr>
                                        <w:rFonts w:ascii="Trebuchet MS" w:eastAsia="Times New Roman" w:hAnsi="Trebuchet MS" w:cs="Calibri"/>
                                        <w:color w:val="000000"/>
                                        <w:sz w:val="17"/>
                                        <w:szCs w:val="17"/>
                                      </w:rPr>
                                      <w:t xml:space="preserve"> </w:t>
                                    </w:r>
                                  </w:p>
                                  <w:p w14:paraId="76ED4210" w14:textId="77777777" w:rsidR="00AE44E6" w:rsidRPr="00AE44E6" w:rsidRDefault="00AE44E6" w:rsidP="00AE44E6">
                                    <w:pPr>
                                      <w:numPr>
                                        <w:ilvl w:val="1"/>
                                        <w:numId w:val="1"/>
                                      </w:numPr>
                                      <w:spacing w:before="100" w:beforeAutospacing="1" w:after="100" w:afterAutospacing="1" w:line="240" w:lineRule="auto"/>
                                      <w:ind w:left="1680"/>
                                      <w:rPr>
                                        <w:rFonts w:ascii="Trebuchet MS" w:eastAsia="Times New Roman" w:hAnsi="Trebuchet MS" w:cs="Calibri"/>
                                        <w:color w:val="000000"/>
                                        <w:sz w:val="17"/>
                                        <w:szCs w:val="17"/>
                                      </w:rPr>
                                    </w:pPr>
                                    <w:r w:rsidRPr="00AE44E6">
                                      <w:rPr>
                                        <w:rFonts w:ascii="Arial" w:eastAsia="Times New Roman" w:hAnsi="Arial" w:cs="Arial"/>
                                        <w:color w:val="000000"/>
                                        <w:sz w:val="24"/>
                                        <w:szCs w:val="24"/>
                                      </w:rPr>
                                      <w:t>Early prescription refill edits have been lifted for all maintenance medications (this does not apply to controlled substances).</w:t>
                                    </w:r>
                                  </w:p>
                                  <w:p w14:paraId="070C59A6" w14:textId="77777777" w:rsidR="00AE44E6" w:rsidRPr="00AE44E6" w:rsidRDefault="00AE44E6" w:rsidP="00AE44E6">
                                    <w:pPr>
                                      <w:numPr>
                                        <w:ilvl w:val="0"/>
                                        <w:numId w:val="1"/>
                                      </w:numPr>
                                      <w:spacing w:before="100" w:beforeAutospacing="1" w:after="100" w:afterAutospacing="1" w:line="240" w:lineRule="auto"/>
                                      <w:ind w:left="840"/>
                                      <w:rPr>
                                        <w:rFonts w:ascii="Trebuchet MS" w:eastAsia="Times New Roman" w:hAnsi="Trebuchet MS" w:cs="Calibri"/>
                                        <w:color w:val="000000"/>
                                        <w:sz w:val="17"/>
                                        <w:szCs w:val="17"/>
                                      </w:rPr>
                                    </w:pPr>
                                    <w:r w:rsidRPr="00AE44E6">
                                      <w:rPr>
                                        <w:rFonts w:ascii="Arial" w:eastAsia="Times New Roman" w:hAnsi="Arial" w:cs="Arial"/>
                                        <w:color w:val="000000"/>
                                        <w:sz w:val="24"/>
                                        <w:szCs w:val="24"/>
                                      </w:rPr>
                                      <w:t xml:space="preserve">If a recipient requires critical Medicaid services beyond limits stated in policy </w:t>
                                    </w:r>
                                    <w:proofErr w:type="gramStart"/>
                                    <w:r w:rsidRPr="00AE44E6">
                                      <w:rPr>
                                        <w:rFonts w:ascii="Arial" w:eastAsia="Times New Roman" w:hAnsi="Arial" w:cs="Arial"/>
                                        <w:color w:val="000000"/>
                                        <w:sz w:val="24"/>
                                        <w:szCs w:val="24"/>
                                      </w:rPr>
                                      <w:t>in order to</w:t>
                                    </w:r>
                                    <w:proofErr w:type="gramEnd"/>
                                    <w:r w:rsidRPr="00AE44E6">
                                      <w:rPr>
                                        <w:rFonts w:ascii="Arial" w:eastAsia="Times New Roman" w:hAnsi="Arial" w:cs="Arial"/>
                                        <w:color w:val="000000"/>
                                        <w:sz w:val="24"/>
                                        <w:szCs w:val="24"/>
                                      </w:rPr>
                                      <w:t xml:space="preserve"> maintain safety and health, providers can furnish the service.</w:t>
                                    </w:r>
                                  </w:p>
                                  <w:p w14:paraId="7FD7F644" w14:textId="77777777" w:rsidR="00AE44E6" w:rsidRPr="00AE44E6" w:rsidRDefault="00AE44E6" w:rsidP="00AE44E6">
                                    <w:pPr>
                                      <w:numPr>
                                        <w:ilvl w:val="0"/>
                                        <w:numId w:val="1"/>
                                      </w:numPr>
                                      <w:spacing w:before="100" w:beforeAutospacing="1" w:after="100" w:afterAutospacing="1" w:line="240" w:lineRule="auto"/>
                                      <w:ind w:left="840"/>
                                      <w:rPr>
                                        <w:rFonts w:ascii="Trebuchet MS" w:eastAsia="Times New Roman" w:hAnsi="Trebuchet MS" w:cs="Calibri"/>
                                        <w:color w:val="000000"/>
                                        <w:sz w:val="17"/>
                                        <w:szCs w:val="17"/>
                                      </w:rPr>
                                    </w:pPr>
                                    <w:r w:rsidRPr="00AE44E6">
                                      <w:rPr>
                                        <w:rFonts w:ascii="Arial" w:eastAsia="Times New Roman" w:hAnsi="Arial" w:cs="Arial"/>
                                        <w:color w:val="000000"/>
                                        <w:sz w:val="24"/>
                                        <w:szCs w:val="24"/>
                                      </w:rPr>
                                      <w:t>All Preadmission Screening and Resident Review (PASRR) processes are postponed until</w:t>
                                    </w:r>
                                    <w:r w:rsidRPr="00AE44E6">
                                      <w:rPr>
                                        <w:rFonts w:ascii="Trebuchet MS" w:eastAsia="Times New Roman" w:hAnsi="Trebuchet MS" w:cs="Calibri"/>
                                        <w:color w:val="000000"/>
                                        <w:sz w:val="24"/>
                                        <w:szCs w:val="24"/>
                                      </w:rPr>
                                      <w:t> </w:t>
                                    </w:r>
                                    <w:r w:rsidRPr="00AE44E6">
                                      <w:rPr>
                                        <w:rFonts w:ascii="Arial" w:eastAsia="Times New Roman" w:hAnsi="Arial" w:cs="Arial"/>
                                        <w:color w:val="000000"/>
                                        <w:sz w:val="24"/>
                                        <w:szCs w:val="24"/>
                                      </w:rPr>
                                      <w:t>further notice by the Agency.</w:t>
                                    </w:r>
                                    <w:r w:rsidRPr="00AE44E6">
                                      <w:rPr>
                                        <w:rFonts w:ascii="Trebuchet MS" w:eastAsia="Times New Roman" w:hAnsi="Trebuchet MS" w:cs="Calibri"/>
                                        <w:color w:val="000000"/>
                                        <w:sz w:val="17"/>
                                        <w:szCs w:val="17"/>
                                      </w:rPr>
                                      <w:t xml:space="preserve"> </w:t>
                                    </w:r>
                                  </w:p>
                                  <w:p w14:paraId="1B0F7B0D" w14:textId="77777777" w:rsidR="00AE44E6" w:rsidRPr="00AE44E6" w:rsidRDefault="00AE44E6" w:rsidP="00AE44E6">
                                    <w:pPr>
                                      <w:numPr>
                                        <w:ilvl w:val="1"/>
                                        <w:numId w:val="1"/>
                                      </w:numPr>
                                      <w:spacing w:before="100" w:beforeAutospacing="1" w:after="100" w:afterAutospacing="1" w:line="240" w:lineRule="auto"/>
                                      <w:ind w:left="1560"/>
                                      <w:rPr>
                                        <w:rFonts w:ascii="Trebuchet MS" w:eastAsia="Times New Roman" w:hAnsi="Trebuchet MS" w:cs="Calibri"/>
                                        <w:color w:val="000000"/>
                                        <w:sz w:val="17"/>
                                        <w:szCs w:val="17"/>
                                      </w:rPr>
                                    </w:pPr>
                                    <w:r w:rsidRPr="00AE44E6">
                                      <w:rPr>
                                        <w:rFonts w:ascii="Arial" w:eastAsia="Times New Roman" w:hAnsi="Arial" w:cs="Arial"/>
                                        <w:color w:val="000000"/>
                                        <w:sz w:val="24"/>
                                        <w:szCs w:val="24"/>
                                      </w:rPr>
                                      <w:t>Retroactively performed screenings or resident reviews must document the reason for delay in the completion of PASRR requirements.</w:t>
                                    </w:r>
                                  </w:p>
                                  <w:p w14:paraId="3BF06E60" w14:textId="77777777" w:rsidR="00AE44E6" w:rsidRPr="00AE44E6" w:rsidRDefault="00AE44E6" w:rsidP="00AE44E6">
                                    <w:pPr>
                                      <w:numPr>
                                        <w:ilvl w:val="1"/>
                                        <w:numId w:val="1"/>
                                      </w:numPr>
                                      <w:spacing w:before="100" w:beforeAutospacing="1" w:after="100" w:afterAutospacing="1" w:line="240" w:lineRule="auto"/>
                                      <w:ind w:left="1560"/>
                                      <w:rPr>
                                        <w:rFonts w:ascii="Trebuchet MS" w:eastAsia="Times New Roman" w:hAnsi="Trebuchet MS" w:cs="Calibri"/>
                                        <w:color w:val="000000"/>
                                        <w:sz w:val="17"/>
                                        <w:szCs w:val="17"/>
                                      </w:rPr>
                                    </w:pPr>
                                    <w:r w:rsidRPr="00AE44E6">
                                      <w:rPr>
                                        <w:rFonts w:ascii="Arial" w:eastAsia="Times New Roman" w:hAnsi="Arial" w:cs="Arial"/>
                                        <w:color w:val="000000"/>
                                        <w:sz w:val="24"/>
                                        <w:szCs w:val="24"/>
                                      </w:rPr>
                                      <w:t>The PASRR process is waived for recipients who are evacuated due to an evacuation order or power outage and are admitted and discharged during the storm.</w:t>
                                    </w:r>
                                  </w:p>
                                  <w:p w14:paraId="11C72BC0" w14:textId="77777777" w:rsidR="00AE44E6" w:rsidRPr="00AE44E6" w:rsidRDefault="00AE44E6" w:rsidP="00AE44E6">
                                    <w:pPr>
                                      <w:spacing w:before="100" w:beforeAutospacing="1" w:after="100" w:afterAutospacing="1" w:line="240" w:lineRule="auto"/>
                                      <w:rPr>
                                        <w:rFonts w:ascii="Trebuchet MS" w:eastAsia="Calibri" w:hAnsi="Trebuchet MS" w:cs="Calibri"/>
                                        <w:color w:val="000000"/>
                                        <w:sz w:val="17"/>
                                        <w:szCs w:val="17"/>
                                      </w:rPr>
                                    </w:pPr>
                                    <w:r w:rsidRPr="00AE44E6">
                                      <w:rPr>
                                        <w:rFonts w:ascii="Arial" w:eastAsia="Calibri" w:hAnsi="Arial" w:cs="Arial"/>
                                        <w:color w:val="000000"/>
                                        <w:sz w:val="24"/>
                                        <w:szCs w:val="24"/>
                                      </w:rPr>
                                      <w:lastRenderedPageBreak/>
                                      <w:t>Additional information for providers is located on the Agency website, </w:t>
                                    </w:r>
                                    <w:hyperlink r:id="rId12" w:history="1">
                                      <w:r w:rsidRPr="00AE44E6">
                                        <w:rPr>
                                          <w:rFonts w:ascii="Arial" w:eastAsia="Calibri" w:hAnsi="Arial" w:cs="Arial"/>
                                          <w:color w:val="0000FF"/>
                                          <w:sz w:val="24"/>
                                          <w:szCs w:val="24"/>
                                          <w:u w:val="single"/>
                                        </w:rPr>
                                        <w:t>http://www.ahca.myflorida.com/</w:t>
                                      </w:r>
                                    </w:hyperlink>
                                    <w:r w:rsidRPr="00AE44E6">
                                      <w:rPr>
                                        <w:rFonts w:ascii="Arial" w:eastAsia="Calibri" w:hAnsi="Arial" w:cs="Arial"/>
                                        <w:color w:val="000000"/>
                                        <w:sz w:val="24"/>
                                        <w:szCs w:val="24"/>
                                      </w:rPr>
                                      <w:t>: click the Hurricane banner at the top of the page for more information.</w:t>
                                    </w:r>
                                  </w:p>
                                  <w:p w14:paraId="20E6142F" w14:textId="77777777" w:rsidR="00AE44E6" w:rsidRPr="00AE44E6" w:rsidRDefault="00AE44E6" w:rsidP="00AE44E6">
                                    <w:pPr>
                                      <w:spacing w:before="100" w:beforeAutospacing="1" w:after="100" w:afterAutospacing="1" w:line="240" w:lineRule="auto"/>
                                      <w:rPr>
                                        <w:rFonts w:ascii="Trebuchet MS" w:eastAsia="Calibri" w:hAnsi="Trebuchet MS" w:cs="Calibri"/>
                                        <w:color w:val="000000"/>
                                        <w:sz w:val="17"/>
                                        <w:szCs w:val="17"/>
                                      </w:rPr>
                                    </w:pPr>
                                    <w:r w:rsidRPr="00AE44E6">
                                      <w:rPr>
                                        <w:rFonts w:ascii="Arial" w:eastAsia="Calibri" w:hAnsi="Arial" w:cs="Arial"/>
                                        <w:color w:val="000000"/>
                                        <w:sz w:val="24"/>
                                        <w:szCs w:val="24"/>
                                      </w:rPr>
                                      <w:t xml:space="preserve">Governor Ron DeSantis’ emergency executive orders, including impacted counties, is located online at: </w:t>
                                    </w:r>
                                    <w:hyperlink r:id="rId13" w:history="1">
                                      <w:r w:rsidRPr="00AE44E6">
                                        <w:rPr>
                                          <w:rFonts w:ascii="Arial" w:eastAsia="Calibri" w:hAnsi="Arial" w:cs="Arial"/>
                                          <w:color w:val="0000FF"/>
                                          <w:sz w:val="24"/>
                                          <w:szCs w:val="24"/>
                                          <w:u w:val="single"/>
                                        </w:rPr>
                                        <w:t>https://www.flgov.com/2022-executive-orders</w:t>
                                      </w:r>
                                    </w:hyperlink>
                                  </w:p>
                                  <w:p w14:paraId="35A101BA" w14:textId="77777777" w:rsidR="00AE44E6" w:rsidRPr="00AE44E6" w:rsidRDefault="00AE44E6" w:rsidP="00AE44E6">
                                    <w:pPr>
                                      <w:spacing w:after="0" w:line="240" w:lineRule="auto"/>
                                      <w:jc w:val="center"/>
                                      <w:rPr>
                                        <w:rFonts w:ascii="Trebuchet MS" w:eastAsia="Times New Roman" w:hAnsi="Trebuchet MS" w:cs="Calibri"/>
                                        <w:color w:val="000000"/>
                                        <w:sz w:val="17"/>
                                        <w:szCs w:val="17"/>
                                      </w:rPr>
                                    </w:pPr>
                                    <w:r w:rsidRPr="00AE44E6">
                                      <w:rPr>
                                        <w:rFonts w:ascii="Trebuchet MS" w:eastAsia="Times New Roman" w:hAnsi="Trebuchet MS" w:cs="Calibri"/>
                                        <w:color w:val="000000"/>
                                        <w:sz w:val="17"/>
                                        <w:szCs w:val="17"/>
                                      </w:rPr>
                                      <w:pict w14:anchorId="518944D6">
                                        <v:rect id="_x0000_i1034"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665"/>
                                    </w:tblGrid>
                                    <w:tr w:rsidR="00AE44E6" w:rsidRPr="00AE44E6" w14:paraId="3FAE5522" w14:textId="77777777">
                                      <w:trPr>
                                        <w:tblCellSpacing w:w="0" w:type="dxa"/>
                                      </w:trPr>
                                      <w:tc>
                                        <w:tcPr>
                                          <w:tcW w:w="0" w:type="auto"/>
                                          <w:tcMar>
                                            <w:top w:w="150" w:type="dxa"/>
                                            <w:left w:w="150" w:type="dxa"/>
                                            <w:bottom w:w="150" w:type="dxa"/>
                                            <w:right w:w="150" w:type="dxa"/>
                                          </w:tcMar>
                                        </w:tcPr>
                                        <w:tbl>
                                          <w:tblPr>
                                            <w:tblW w:w="5000" w:type="pct"/>
                                            <w:tblCellSpacing w:w="0" w:type="dxa"/>
                                            <w:tblCellMar>
                                              <w:left w:w="0" w:type="dxa"/>
                                              <w:right w:w="0" w:type="dxa"/>
                                            </w:tblCellMar>
                                            <w:tblLook w:val="04A0" w:firstRow="1" w:lastRow="0" w:firstColumn="1" w:lastColumn="0" w:noHBand="0" w:noVBand="1"/>
                                          </w:tblPr>
                                          <w:tblGrid>
                                            <w:gridCol w:w="10365"/>
                                          </w:tblGrid>
                                          <w:tr w:rsidR="00AE44E6" w:rsidRPr="00AE44E6" w14:paraId="1F04268F" w14:textId="77777777">
                                            <w:trPr>
                                              <w:tblCellSpacing w:w="0" w:type="dxa"/>
                                            </w:trPr>
                                            <w:tc>
                                              <w:tcPr>
                                                <w:tcW w:w="0" w:type="auto"/>
                                                <w:vAlign w:val="center"/>
                                                <w:hideMark/>
                                              </w:tcPr>
                                              <w:p w14:paraId="7CCC0E50"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p w14:paraId="3B4E19C9"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Arial" w:eastAsia="Calibri" w:hAnsi="Arial" w:cs="Arial"/>
                                                    <w:b/>
                                                    <w:bCs/>
                                                    <w:color w:val="000000"/>
                                                    <w:sz w:val="18"/>
                                                    <w:szCs w:val="18"/>
                                                  </w:rPr>
                                                  <w:t>QUESTIONS?</w:t>
                                                </w:r>
                                                <w:r w:rsidRPr="00AE44E6">
                                                  <w:rPr>
                                                    <w:rFonts w:ascii="Arial" w:eastAsia="Calibri" w:hAnsi="Arial" w:cs="Arial"/>
                                                    <w:color w:val="666666"/>
                                                    <w:sz w:val="18"/>
                                                    <w:szCs w:val="18"/>
                                                  </w:rPr>
                                                  <w:t xml:space="preserve"> </w:t>
                                                </w:r>
                                                <w:hyperlink r:id="rId14" w:history="1">
                                                  <w:r w:rsidRPr="00AE44E6">
                                                    <w:rPr>
                                                      <w:rFonts w:ascii="Arial" w:eastAsia="Calibri" w:hAnsi="Arial" w:cs="Arial"/>
                                                      <w:color w:val="0000FF"/>
                                                      <w:sz w:val="18"/>
                                                      <w:szCs w:val="18"/>
                                                      <w:u w:val="single"/>
                                                    </w:rPr>
                                                    <w:t>FLMedicaidManagedCare@ahca.myflorida.com</w:t>
                                                  </w:r>
                                                </w:hyperlink>
                                              </w:p>
                                              <w:p w14:paraId="3E3FFE46"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Arial" w:eastAsia="Calibri" w:hAnsi="Arial" w:cs="Arial"/>
                                                    <w:b/>
                                                    <w:bCs/>
                                                    <w:color w:val="000000"/>
                                                    <w:sz w:val="18"/>
                                                    <w:szCs w:val="18"/>
                                                  </w:rPr>
                                                  <w:t xml:space="preserve">COMPLAINTS OR ISSUES? </w:t>
                                                </w:r>
                                                <w:proofErr w:type="gramStart"/>
                                                <w:r w:rsidRPr="00AE44E6">
                                                  <w:rPr>
                                                    <w:rFonts w:ascii="Arial" w:eastAsia="Calibri" w:hAnsi="Arial" w:cs="Arial"/>
                                                    <w:b/>
                                                    <w:bCs/>
                                                    <w:color w:val="000000"/>
                                                    <w:sz w:val="18"/>
                                                    <w:szCs w:val="18"/>
                                                  </w:rPr>
                                                  <w:t>ON LINE</w:t>
                                                </w:r>
                                                <w:proofErr w:type="gramEnd"/>
                                                <w:r w:rsidRPr="00AE44E6">
                                                  <w:rPr>
                                                    <w:rFonts w:ascii="Arial" w:eastAsia="Calibri" w:hAnsi="Arial" w:cs="Arial"/>
                                                    <w:b/>
                                                    <w:bCs/>
                                                    <w:color w:val="000000"/>
                                                    <w:sz w:val="18"/>
                                                    <w:szCs w:val="18"/>
                                                  </w:rPr>
                                                  <w:t xml:space="preserve"> </w:t>
                                                </w:r>
                                                <w:hyperlink r:id="rId15" w:history="1">
                                                  <w:r w:rsidRPr="00AE44E6">
                                                    <w:rPr>
                                                      <w:rFonts w:ascii="Arial" w:eastAsia="Calibri" w:hAnsi="Arial" w:cs="Arial"/>
                                                      <w:color w:val="0000FF"/>
                                                      <w:sz w:val="18"/>
                                                      <w:szCs w:val="18"/>
                                                      <w:u w:val="single"/>
                                                    </w:rPr>
                                                    <w:t>http://ahca.myflorida.com/Medicaid/complaints/</w:t>
                                                  </w:r>
                                                </w:hyperlink>
                                                <w:r w:rsidRPr="00AE44E6">
                                                  <w:rPr>
                                                    <w:rFonts w:ascii="Arial" w:eastAsia="Calibri" w:hAnsi="Arial" w:cs="Arial"/>
                                                    <w:color w:val="000000"/>
                                                    <w:sz w:val="18"/>
                                                    <w:szCs w:val="18"/>
                                                  </w:rPr>
                                                  <w:t xml:space="preserve"> | </w:t>
                                                </w:r>
                                                <w:r w:rsidRPr="00AE44E6">
                                                  <w:rPr>
                                                    <w:rFonts w:ascii="Arial" w:eastAsia="Calibri" w:hAnsi="Arial" w:cs="Arial"/>
                                                    <w:b/>
                                                    <w:bCs/>
                                                    <w:color w:val="000000"/>
                                                    <w:sz w:val="18"/>
                                                    <w:szCs w:val="18"/>
                                                  </w:rPr>
                                                  <w:t xml:space="preserve">CALL </w:t>
                                                </w:r>
                                                <w:r w:rsidRPr="00AE44E6">
                                                  <w:rPr>
                                                    <w:rFonts w:ascii="Arial" w:eastAsia="Calibri" w:hAnsi="Arial" w:cs="Arial"/>
                                                    <w:color w:val="000000"/>
                                                    <w:sz w:val="18"/>
                                                    <w:szCs w:val="18"/>
                                                  </w:rPr>
                                                  <w:t>1-877-254-1055</w:t>
                                                </w:r>
                                                <w:r w:rsidRPr="00AE44E6">
                                                  <w:rPr>
                                                    <w:rFonts w:ascii="Trebuchet MS" w:eastAsia="Calibri" w:hAnsi="Trebuchet MS" w:cs="Calibri"/>
                                                    <w:noProof/>
                                                    <w:color w:val="000000"/>
                                                    <w:sz w:val="17"/>
                                                    <w:szCs w:val="17"/>
                                                  </w:rPr>
                                                  <w:drawing>
                                                    <wp:inline distT="0" distB="0" distL="0" distR="0" wp14:anchorId="58A8C8AA" wp14:editId="5E2700B1">
                                                      <wp:extent cx="1524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4E6">
                                                  <w:rPr>
                                                    <w:rFonts w:ascii="Arial" w:eastAsia="Calibri" w:hAnsi="Arial" w:cs="Arial"/>
                                                    <w:color w:val="000000"/>
                                                    <w:sz w:val="18"/>
                                                    <w:szCs w:val="18"/>
                                                  </w:rPr>
                                                  <w:t xml:space="preserve"> </w:t>
                                                </w:r>
                                              </w:p>
                                              <w:p w14:paraId="380A9D7F"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Arial" w:eastAsia="Calibri" w:hAnsi="Arial" w:cs="Arial"/>
                                                    <w:color w:val="666666"/>
                                                    <w:sz w:val="24"/>
                                                    <w:szCs w:val="24"/>
                                                  </w:rPr>
                                                  <w:t> </w:t>
                                                </w:r>
                                              </w:p>
                                              <w:p w14:paraId="0A48D15B"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Arial" w:eastAsia="Calibri" w:hAnsi="Arial" w:cs="Arial"/>
                                                    <w:i/>
                                                    <w:iCs/>
                                                    <w:color w:val="666666"/>
                                                    <w:sz w:val="18"/>
                                                    <w:szCs w:val="18"/>
                                                  </w:rPr>
                                                  <w:t xml:space="preserve">The Agency for Health Care Administration is committed to its mission of providing "Better Health Care for All Floridians." The Agency administers Florida’s Medicaid program, </w:t>
                                                </w:r>
                                                <w:proofErr w:type="gramStart"/>
                                                <w:r w:rsidRPr="00AE44E6">
                                                  <w:rPr>
                                                    <w:rFonts w:ascii="Arial" w:eastAsia="Calibri" w:hAnsi="Arial" w:cs="Arial"/>
                                                    <w:i/>
                                                    <w:iCs/>
                                                    <w:color w:val="666666"/>
                                                    <w:sz w:val="18"/>
                                                    <w:szCs w:val="18"/>
                                                  </w:rPr>
                                                  <w:t>licenses</w:t>
                                                </w:r>
                                                <w:proofErr w:type="gramEnd"/>
                                                <w:r w:rsidRPr="00AE44E6">
                                                  <w:rPr>
                                                    <w:rFonts w:ascii="Arial" w:eastAsia="Calibri" w:hAnsi="Arial" w:cs="Arial"/>
                                                    <w:i/>
                                                    <w:iCs/>
                                                    <w:color w:val="666666"/>
                                                    <w:sz w:val="18"/>
                                                    <w:szCs w:val="18"/>
                                                  </w:rPr>
                                                  <w:t xml:space="preserve"> and regulates more than 48,000 health care facilities and 47 health maintenance organizations, and publishes health care data and statistics at </w:t>
                                                </w:r>
                                                <w:hyperlink r:id="rId17" w:history="1">
                                                  <w:r w:rsidRPr="00AE44E6">
                                                    <w:rPr>
                                                      <w:rFonts w:ascii="Arial" w:eastAsia="Calibri" w:hAnsi="Arial" w:cs="Arial"/>
                                                      <w:i/>
                                                      <w:iCs/>
                                                      <w:color w:val="0E549E"/>
                                                      <w:sz w:val="18"/>
                                                      <w:szCs w:val="18"/>
                                                      <w:u w:val="single"/>
                                                    </w:rPr>
                                                    <w:t>www.FloridaHealthFinder.gov</w:t>
                                                  </w:r>
                                                </w:hyperlink>
                                                <w:r w:rsidRPr="00AE44E6">
                                                  <w:rPr>
                                                    <w:rFonts w:ascii="Arial" w:eastAsia="Calibri" w:hAnsi="Arial" w:cs="Arial"/>
                                                    <w:i/>
                                                    <w:iCs/>
                                                    <w:color w:val="666666"/>
                                                    <w:sz w:val="18"/>
                                                    <w:szCs w:val="18"/>
                                                  </w:rPr>
                                                  <w:t xml:space="preserve">. Additional information about Agency initiatives is available via </w:t>
                                                </w:r>
                                                <w:hyperlink r:id="rId18" w:history="1">
                                                  <w:r w:rsidRPr="00AE44E6">
                                                    <w:rPr>
                                                      <w:rFonts w:ascii="Arial" w:eastAsia="Calibri" w:hAnsi="Arial" w:cs="Arial"/>
                                                      <w:i/>
                                                      <w:iCs/>
                                                      <w:color w:val="0E549E"/>
                                                      <w:sz w:val="18"/>
                                                      <w:szCs w:val="18"/>
                                                      <w:u w:val="single"/>
                                                    </w:rPr>
                                                    <w:t>Facebook</w:t>
                                                  </w:r>
                                                </w:hyperlink>
                                                <w:hyperlink r:id="rId19" w:history="1">
                                                  <w:r w:rsidRPr="00AE44E6">
                                                    <w:rPr>
                                                      <w:rFonts w:ascii="Arial" w:eastAsia="Calibri" w:hAnsi="Arial" w:cs="Arial"/>
                                                      <w:color w:val="0E549E"/>
                                                      <w:sz w:val="18"/>
                                                      <w:szCs w:val="18"/>
                                                      <w:u w:val="single"/>
                                                    </w:rPr>
                                                    <w:t xml:space="preserve"> (</w:t>
                                                  </w:r>
                                                  <w:proofErr w:type="spellStart"/>
                                                  <w:r w:rsidRPr="00AE44E6">
                                                    <w:rPr>
                                                      <w:rFonts w:ascii="Arial" w:eastAsia="Calibri" w:hAnsi="Arial" w:cs="Arial"/>
                                                      <w:color w:val="0E549E"/>
                                                      <w:sz w:val="18"/>
                                                      <w:szCs w:val="18"/>
                                                      <w:u w:val="single"/>
                                                    </w:rPr>
                                                    <w:t>AHCAFlorida</w:t>
                                                  </w:r>
                                                  <w:proofErr w:type="spellEnd"/>
                                                  <w:r w:rsidRPr="00AE44E6">
                                                    <w:rPr>
                                                      <w:rFonts w:ascii="Arial" w:eastAsia="Calibri" w:hAnsi="Arial" w:cs="Arial"/>
                                                      <w:color w:val="0E549E"/>
                                                      <w:sz w:val="18"/>
                                                      <w:szCs w:val="18"/>
                                                      <w:u w:val="single"/>
                                                    </w:rPr>
                                                    <w:t>)</w:t>
                                                  </w:r>
                                                </w:hyperlink>
                                                <w:r w:rsidRPr="00AE44E6">
                                                  <w:rPr>
                                                    <w:rFonts w:ascii="Arial" w:eastAsia="Calibri" w:hAnsi="Arial" w:cs="Arial"/>
                                                    <w:color w:val="666666"/>
                                                    <w:sz w:val="18"/>
                                                    <w:szCs w:val="18"/>
                                                  </w:rPr>
                                                  <w:t xml:space="preserve">, </w:t>
                                                </w:r>
                                                <w:hyperlink r:id="rId20" w:history="1">
                                                  <w:r w:rsidRPr="00AE44E6">
                                                    <w:rPr>
                                                      <w:rFonts w:ascii="Arial" w:eastAsia="Calibri" w:hAnsi="Arial" w:cs="Arial"/>
                                                      <w:i/>
                                                      <w:iCs/>
                                                      <w:color w:val="0E549E"/>
                                                      <w:sz w:val="18"/>
                                                      <w:szCs w:val="18"/>
                                                      <w:u w:val="single"/>
                                                    </w:rPr>
                                                    <w:t>Twitter</w:t>
                                                  </w:r>
                                                </w:hyperlink>
                                                <w:hyperlink r:id="rId21" w:history="1">
                                                  <w:r w:rsidRPr="00AE44E6">
                                                    <w:rPr>
                                                      <w:rFonts w:ascii="Arial" w:eastAsia="Calibri" w:hAnsi="Arial" w:cs="Arial"/>
                                                      <w:i/>
                                                      <w:iCs/>
                                                      <w:color w:val="0E549E"/>
                                                      <w:sz w:val="18"/>
                                                      <w:szCs w:val="18"/>
                                                      <w:u w:val="single"/>
                                                    </w:rPr>
                                                    <w:t xml:space="preserve"> (@AHCA_FL)</w:t>
                                                  </w:r>
                                                </w:hyperlink>
                                                <w:r w:rsidRPr="00AE44E6">
                                                  <w:rPr>
                                                    <w:rFonts w:ascii="Arial" w:eastAsia="Calibri" w:hAnsi="Arial" w:cs="Arial"/>
                                                    <w:i/>
                                                    <w:iCs/>
                                                    <w:color w:val="666666"/>
                                                    <w:sz w:val="18"/>
                                                    <w:szCs w:val="18"/>
                                                  </w:rPr>
                                                  <w:t xml:space="preserve"> and </w:t>
                                                </w:r>
                                                <w:hyperlink r:id="rId22" w:history="1">
                                                  <w:r w:rsidRPr="00AE44E6">
                                                    <w:rPr>
                                                      <w:rFonts w:ascii="Arial" w:eastAsia="Calibri" w:hAnsi="Arial" w:cs="Arial"/>
                                                      <w:i/>
                                                      <w:iCs/>
                                                      <w:color w:val="0E549E"/>
                                                      <w:sz w:val="18"/>
                                                      <w:szCs w:val="18"/>
                                                      <w:u w:val="single"/>
                                                    </w:rPr>
                                                    <w:t>YouTube</w:t>
                                                  </w:r>
                                                </w:hyperlink>
                                                <w:hyperlink r:id="rId23" w:history="1">
                                                  <w:r w:rsidRPr="00AE44E6">
                                                    <w:rPr>
                                                      <w:rFonts w:ascii="Arial" w:eastAsia="Calibri" w:hAnsi="Arial" w:cs="Arial"/>
                                                      <w:i/>
                                                      <w:iCs/>
                                                      <w:color w:val="0E549E"/>
                                                      <w:sz w:val="18"/>
                                                      <w:szCs w:val="18"/>
                                                      <w:u w:val="single"/>
                                                    </w:rPr>
                                                    <w:t>(/</w:t>
                                                  </w:r>
                                                  <w:proofErr w:type="spellStart"/>
                                                  <w:r w:rsidRPr="00AE44E6">
                                                    <w:rPr>
                                                      <w:rFonts w:ascii="Arial" w:eastAsia="Calibri" w:hAnsi="Arial" w:cs="Arial"/>
                                                      <w:i/>
                                                      <w:iCs/>
                                                      <w:color w:val="0E549E"/>
                                                      <w:sz w:val="18"/>
                                                      <w:szCs w:val="18"/>
                                                      <w:u w:val="single"/>
                                                    </w:rPr>
                                                    <w:t>AHCAFlorida</w:t>
                                                  </w:r>
                                                  <w:proofErr w:type="spellEnd"/>
                                                  <w:r w:rsidRPr="00AE44E6">
                                                    <w:rPr>
                                                      <w:rFonts w:ascii="Arial" w:eastAsia="Calibri" w:hAnsi="Arial" w:cs="Arial"/>
                                                      <w:i/>
                                                      <w:iCs/>
                                                      <w:color w:val="0E549E"/>
                                                      <w:sz w:val="18"/>
                                                      <w:szCs w:val="18"/>
                                                      <w:u w:val="single"/>
                                                    </w:rPr>
                                                    <w:t>)</w:t>
                                                  </w:r>
                                                </w:hyperlink>
                                                <w:r w:rsidRPr="00AE44E6">
                                                  <w:rPr>
                                                    <w:rFonts w:ascii="Arial" w:eastAsia="Calibri" w:hAnsi="Arial" w:cs="Arial"/>
                                                    <w:i/>
                                                    <w:iCs/>
                                                    <w:color w:val="666666"/>
                                                    <w:sz w:val="18"/>
                                                    <w:szCs w:val="18"/>
                                                  </w:rPr>
                                                  <w:t>.</w:t>
                                                </w:r>
                                              </w:p>
                                              <w:p w14:paraId="269436B9"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tc>
                                          </w:tr>
                                          <w:tr w:rsidR="00AE44E6" w:rsidRPr="00AE44E6" w14:paraId="4DC7029A" w14:textId="77777777">
                                            <w:trPr>
                                              <w:tblCellSpacing w:w="0" w:type="dxa"/>
                                            </w:trPr>
                                            <w:tc>
                                              <w:tcPr>
                                                <w:tcW w:w="0" w:type="auto"/>
                                                <w:vAlign w:val="center"/>
                                                <w:hideMark/>
                                              </w:tcPr>
                                              <w:p w14:paraId="7D47FD22" w14:textId="77777777" w:rsidR="00AE44E6" w:rsidRPr="00AE44E6" w:rsidRDefault="00AE44E6" w:rsidP="00AE44E6">
                                                <w:pPr>
                                                  <w:spacing w:after="0" w:line="240" w:lineRule="auto"/>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tc>
                                          </w:tr>
                                        </w:tbl>
                                        <w:p w14:paraId="66BBB485" w14:textId="77777777" w:rsidR="00AE44E6" w:rsidRPr="00AE44E6" w:rsidRDefault="00AE44E6" w:rsidP="00AE44E6">
                                          <w:pPr>
                                            <w:spacing w:after="0" w:line="240" w:lineRule="auto"/>
                                            <w:rPr>
                                              <w:rFonts w:ascii="Trebuchet MS" w:eastAsia="Times New Roman" w:hAnsi="Trebuchet MS" w:cs="Calibri"/>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365"/>
                                          </w:tblGrid>
                                          <w:tr w:rsidR="00AE44E6" w:rsidRPr="00AE44E6" w14:paraId="1C792D87" w14:textId="77777777" w:rsidTr="00AE44E6">
                                            <w:trPr>
                                              <w:trHeight w:val="252"/>
                                              <w:tblCellSpacing w:w="0" w:type="dxa"/>
                                            </w:trPr>
                                            <w:tc>
                                              <w:tcPr>
                                                <w:tcW w:w="0" w:type="auto"/>
                                                <w:shd w:val="clear" w:color="auto" w:fill="0E549E"/>
                                                <w:vAlign w:val="center"/>
                                                <w:hideMark/>
                                              </w:tcPr>
                                              <w:p w14:paraId="4A0945B5"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p w14:paraId="60C4001A"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Arial" w:eastAsia="Calibri" w:hAnsi="Arial" w:cs="Arial"/>
                                                    <w:b/>
                                                    <w:bCs/>
                                                    <w:color w:val="FFFFFF"/>
                                                    <w:sz w:val="15"/>
                                                    <w:szCs w:val="15"/>
                                                  </w:rPr>
                                                  <w:t xml:space="preserve">Agency for Health Care </w:t>
                                                </w:r>
                                                <w:proofErr w:type="gramStart"/>
                                                <w:r w:rsidRPr="00AE44E6">
                                                  <w:rPr>
                                                    <w:rFonts w:ascii="Arial" w:eastAsia="Calibri" w:hAnsi="Arial" w:cs="Arial"/>
                                                    <w:b/>
                                                    <w:bCs/>
                                                    <w:color w:val="FFFFFF"/>
                                                    <w:sz w:val="15"/>
                                                    <w:szCs w:val="15"/>
                                                  </w:rPr>
                                                  <w:t>Administration  |</w:t>
                                                </w:r>
                                                <w:proofErr w:type="gramEnd"/>
                                                <w:r w:rsidRPr="00AE44E6">
                                                  <w:rPr>
                                                    <w:rFonts w:ascii="Arial" w:eastAsia="Calibri" w:hAnsi="Arial" w:cs="Arial"/>
                                                    <w:b/>
                                                    <w:bCs/>
                                                    <w:color w:val="FFFFFF"/>
                                                    <w:sz w:val="15"/>
                                                    <w:szCs w:val="15"/>
                                                  </w:rPr>
                                                  <w:t xml:space="preserve">  2727 Mahan Drive, Tallahassee, FL 32308  |  </w:t>
                                                </w:r>
                                                <w:hyperlink r:id="rId24" w:history="1">
                                                  <w:r w:rsidRPr="00AE44E6">
                                                    <w:rPr>
                                                      <w:rFonts w:ascii="Arial" w:eastAsia="Calibri" w:hAnsi="Arial" w:cs="Arial"/>
                                                      <w:b/>
                                                      <w:bCs/>
                                                      <w:color w:val="FFFFFF"/>
                                                      <w:sz w:val="15"/>
                                                      <w:szCs w:val="15"/>
                                                      <w:u w:val="single"/>
                                                    </w:rPr>
                                                    <w:t>http://ahca.myflorida.com</w:t>
                                                  </w:r>
                                                </w:hyperlink>
                                              </w:p>
                                              <w:p w14:paraId="5A44CCFF" w14:textId="77777777" w:rsidR="00AE44E6" w:rsidRPr="00AE44E6" w:rsidRDefault="00AE44E6" w:rsidP="00AE44E6">
                                                <w:pPr>
                                                  <w:spacing w:after="0" w:line="240" w:lineRule="auto"/>
                                                  <w:jc w:val="center"/>
                                                  <w:rPr>
                                                    <w:rFonts w:ascii="Trebuchet MS" w:eastAsia="Calibri" w:hAnsi="Trebuchet MS" w:cs="Calibri"/>
                                                    <w:color w:val="000000"/>
                                                    <w:sz w:val="17"/>
                                                    <w:szCs w:val="17"/>
                                                  </w:rPr>
                                                </w:pPr>
                                                <w:r w:rsidRPr="00AE44E6">
                                                  <w:rPr>
                                                    <w:rFonts w:ascii="Trebuchet MS" w:eastAsia="Calibri" w:hAnsi="Trebuchet MS" w:cs="Calibri"/>
                                                    <w:color w:val="000000"/>
                                                    <w:sz w:val="17"/>
                                                    <w:szCs w:val="17"/>
                                                  </w:rPr>
                                                  <w:t> </w:t>
                                                </w:r>
                                              </w:p>
                                            </w:tc>
                                          </w:tr>
                                        </w:tbl>
                                        <w:p w14:paraId="6FD4542E"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1E04CCE6"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4EFDCC88"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7D16C5B4"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678C4B00"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r w:rsidR="00AE44E6" w:rsidRPr="00AE44E6" w14:paraId="48CE0521" w14:textId="77777777">
              <w:trPr>
                <w:tblCellSpacing w:w="0" w:type="dxa"/>
              </w:trPr>
              <w:tc>
                <w:tcPr>
                  <w:tcW w:w="0" w:type="auto"/>
                  <w:vAlign w:val="center"/>
                  <w:hideMark/>
                </w:tcPr>
                <w:p w14:paraId="2F682130" w14:textId="77777777" w:rsidR="00AE44E6" w:rsidRPr="00AE44E6" w:rsidRDefault="00AE44E6" w:rsidP="00AE44E6">
                  <w:pPr>
                    <w:spacing w:after="0" w:line="240" w:lineRule="auto"/>
                    <w:rPr>
                      <w:rFonts w:ascii="Trebuchet MS" w:eastAsia="Times New Roman" w:hAnsi="Trebuchet MS" w:cs="Calibri"/>
                      <w:color w:val="000000"/>
                      <w:sz w:val="17"/>
                      <w:szCs w:val="17"/>
                    </w:rPr>
                  </w:pPr>
                  <w:r w:rsidRPr="00AE44E6">
                    <w:rPr>
                      <w:rFonts w:ascii="Trebuchet MS" w:eastAsia="Times New Roman" w:hAnsi="Trebuchet MS" w:cs="Calibri"/>
                      <w:color w:val="000000"/>
                      <w:sz w:val="17"/>
                      <w:szCs w:val="17"/>
                    </w:rPr>
                    <w:lastRenderedPageBreak/>
                    <w:t> </w:t>
                  </w:r>
                </w:p>
              </w:tc>
            </w:tr>
          </w:tbl>
          <w:p w14:paraId="22A7A2E6" w14:textId="77777777" w:rsidR="00AE44E6" w:rsidRPr="00AE44E6" w:rsidRDefault="00AE44E6" w:rsidP="00AE44E6">
            <w:pPr>
              <w:spacing w:after="0" w:line="240" w:lineRule="auto"/>
              <w:rPr>
                <w:rFonts w:ascii="Times New Roman" w:eastAsia="Times New Roman" w:hAnsi="Times New Roman" w:cs="Times New Roman"/>
                <w:sz w:val="20"/>
                <w:szCs w:val="20"/>
              </w:rPr>
            </w:pPr>
          </w:p>
        </w:tc>
      </w:tr>
    </w:tbl>
    <w:p w14:paraId="47271AAD" w14:textId="77777777" w:rsidR="004E7E79" w:rsidRDefault="004E7E79"/>
    <w:sectPr w:rsidR="004E7E79" w:rsidSect="00AE4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5C38"/>
    <w:multiLevelType w:val="multilevel"/>
    <w:tmpl w:val="4A40F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44417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E6"/>
    <w:rsid w:val="004E7E79"/>
    <w:rsid w:val="00A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2F6D"/>
  <w15:chartTrackingRefBased/>
  <w15:docId w15:val="{0639A762-AAC8-437D-8A2A-43DDCD4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ca.myflorida.com/Medicaid/index.shtml" TargetMode="External"/><Relationship Id="rId13" Type="http://schemas.openxmlformats.org/officeDocument/2006/relationships/hyperlink" Target="https://www.flgov.com/2022-executive-orders" TargetMode="External"/><Relationship Id="rId18" Type="http://schemas.openxmlformats.org/officeDocument/2006/relationships/hyperlink" Target="http://www.facebook.com/AHCAFlorid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witter.com/AHCA_FL" TargetMode="External"/><Relationship Id="rId7" Type="http://schemas.openxmlformats.org/officeDocument/2006/relationships/hyperlink" Target="http://ahca.myflorida.com/Inside_AHCA/index.shtml" TargetMode="External"/><Relationship Id="rId12" Type="http://schemas.openxmlformats.org/officeDocument/2006/relationships/hyperlink" Target="http://www.ahca.myflorida.com/" TargetMode="External"/><Relationship Id="rId17" Type="http://schemas.openxmlformats.org/officeDocument/2006/relationships/hyperlink" Target="http://www.FloridaHealthFinder.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twitter.com/AHCA_FL" TargetMode="External"/><Relationship Id="rId1" Type="http://schemas.openxmlformats.org/officeDocument/2006/relationships/numbering" Target="numbering.xml"/><Relationship Id="rId6" Type="http://schemas.openxmlformats.org/officeDocument/2006/relationships/hyperlink" Target="http://ahca.myflorida.com" TargetMode="External"/><Relationship Id="rId11" Type="http://schemas.openxmlformats.org/officeDocument/2006/relationships/hyperlink" Target="http://ahca.myflorida.com/medicaid/complaints/index.shtml" TargetMode="External"/><Relationship Id="rId24" Type="http://schemas.openxmlformats.org/officeDocument/2006/relationships/hyperlink" Target="http://ahca.myflorida.com" TargetMode="External"/><Relationship Id="rId5" Type="http://schemas.openxmlformats.org/officeDocument/2006/relationships/image" Target="media/image1.png"/><Relationship Id="rId15" Type="http://schemas.openxmlformats.org/officeDocument/2006/relationships/hyperlink" Target="http://ahca.myflorida.com/Medicaid/complaints/" TargetMode="External"/><Relationship Id="rId23" Type="http://schemas.openxmlformats.org/officeDocument/2006/relationships/hyperlink" Target="http://youtube.com/AHCAFlorida" TargetMode="External"/><Relationship Id="rId10" Type="http://schemas.openxmlformats.org/officeDocument/2006/relationships/hyperlink" Target="http://ahca.myflorida.com/Executive/Inspector_General/complaints.shtml" TargetMode="External"/><Relationship Id="rId19" Type="http://schemas.openxmlformats.org/officeDocument/2006/relationships/hyperlink" Target="http://www.facebook.com/AHCAFlorida" TargetMode="External"/><Relationship Id="rId4" Type="http://schemas.openxmlformats.org/officeDocument/2006/relationships/webSettings" Target="webSettings.xml"/><Relationship Id="rId9" Type="http://schemas.openxmlformats.org/officeDocument/2006/relationships/hyperlink" Target="http://ahca.myflorida.com/MCHQ/index.shtml" TargetMode="External"/><Relationship Id="rId14" Type="http://schemas.openxmlformats.org/officeDocument/2006/relationships/hyperlink" Target="mailto:FLMedicaidManagedCare@ahca.myflorida.com" TargetMode="External"/><Relationship Id="rId22" Type="http://schemas.openxmlformats.org/officeDocument/2006/relationships/hyperlink" Target="http://youtube.com/AHCAFlo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Vargas</dc:creator>
  <cp:keywords/>
  <dc:description/>
  <cp:lastModifiedBy>Cristina Vargas</cp:lastModifiedBy>
  <cp:revision>1</cp:revision>
  <dcterms:created xsi:type="dcterms:W3CDTF">2022-09-27T13:16:00Z</dcterms:created>
  <dcterms:modified xsi:type="dcterms:W3CDTF">2022-09-27T13:19:00Z</dcterms:modified>
</cp:coreProperties>
</file>